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8C03BA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3B07E4" w:rsidRPr="003B07E4">
        <w:rPr>
          <w:rFonts w:ascii="Verdana" w:hAnsi="Verdana"/>
          <w:b/>
          <w:sz w:val="18"/>
          <w:szCs w:val="18"/>
          <w:lang w:val="en-US"/>
        </w:rPr>
        <w:t>Oprava EOV v žst. Dětřichov nad Bystřicí</w:t>
      </w:r>
      <w:r w:rsidR="0035663C" w:rsidRPr="008C03BA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07E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07E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7E4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5E771CD-4C5B-486B-A6FA-4D289EFD2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252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9</cp:revision>
  <cp:lastPrinted>2018-03-26T11:24:00Z</cp:lastPrinted>
  <dcterms:created xsi:type="dcterms:W3CDTF">2020-06-02T09:48:00Z</dcterms:created>
  <dcterms:modified xsi:type="dcterms:W3CDTF">2023-07-13T06:04:00Z</dcterms:modified>
</cp:coreProperties>
</file>